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四川外国语大学</w:t>
      </w:r>
      <w:r>
        <w:rPr>
          <w:rFonts w:hint="eastAsia" w:ascii="方正小标宋简体" w:eastAsia="方正小标宋简体"/>
          <w:sz w:val="44"/>
          <w:szCs w:val="44"/>
        </w:rPr>
        <w:t>工作情况督办单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编号：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工作项目</w:t>
            </w:r>
          </w:p>
        </w:tc>
        <w:tc>
          <w:tcPr>
            <w:tcW w:w="6795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责任单位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责任人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工作计划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预计完成时间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完成情况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完成时间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未完成工作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进展情况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未完成原因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推迟完成时间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督办单位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督办人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发单时间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、收到此督办单的单位，请于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个工作日之内填写责任人、预计完成时间和工作计划后回复至党政办公室备案；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２、到达预计完成时间后，请及时将工作情况反馈至党政办公室。</w:t>
      </w: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9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1E"/>
    <w:rsid w:val="001C64B4"/>
    <w:rsid w:val="00250088"/>
    <w:rsid w:val="002B0E36"/>
    <w:rsid w:val="003F15E6"/>
    <w:rsid w:val="0041624B"/>
    <w:rsid w:val="004452F7"/>
    <w:rsid w:val="006820BD"/>
    <w:rsid w:val="00715ACD"/>
    <w:rsid w:val="00897165"/>
    <w:rsid w:val="008B7B1E"/>
    <w:rsid w:val="008D0065"/>
    <w:rsid w:val="008D6DCF"/>
    <w:rsid w:val="00AF5867"/>
    <w:rsid w:val="00B340E7"/>
    <w:rsid w:val="00C3632D"/>
    <w:rsid w:val="00CC630C"/>
    <w:rsid w:val="2AEE24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44</Words>
  <Characters>255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2015-05-04T09:59:00Z</dcterms:created>
  <dc:creator>张露丹</dc:creator>
  <cp:lastModifiedBy>Administrator</cp:lastModifiedBy>
  <cp:lastPrinted>2015-05-13T00:58:00Z</cp:lastPrinted>
  <dcterms:modified xsi:type="dcterms:W3CDTF">2016-11-10T02:05:35Z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